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95" w:rsidRDefault="00C31795" w:rsidP="00D256FD">
      <w:pPr>
        <w:pStyle w:val="1"/>
        <w:spacing w:before="0" w:after="100" w:line="240" w:lineRule="auto"/>
        <w:jc w:val="center"/>
        <w:rPr>
          <w:rFonts w:ascii="Times New Roman" w:hAnsi="Times New Roman" w:cs="Times New Roman"/>
          <w:b w:val="0"/>
          <w:color w:val="548DD4" w:themeColor="text2" w:themeTint="99"/>
          <w:sz w:val="24"/>
          <w:szCs w:val="24"/>
        </w:rPr>
      </w:pPr>
      <w:r>
        <w:rPr>
          <w:rFonts w:ascii="Times New Roman" w:hAnsi="Times New Roman" w:cs="Times New Roman"/>
          <w:color w:val="auto"/>
          <w:sz w:val="24"/>
          <w:szCs w:val="24"/>
        </w:rPr>
        <w:t xml:space="preserve">ПАСПОРТ УСЛУГИ (ПРОЦЕССА) </w:t>
      </w:r>
      <w:r w:rsidR="003C4F1A">
        <w:rPr>
          <w:rFonts w:ascii="Times New Roman" w:hAnsi="Times New Roman" w:cs="Times New Roman"/>
          <w:color w:val="auto"/>
          <w:sz w:val="24"/>
          <w:szCs w:val="24"/>
        </w:rPr>
        <w:t>ООО «Гранат»</w:t>
      </w:r>
    </w:p>
    <w:p w:rsidR="007C5088" w:rsidRPr="00D26658" w:rsidRDefault="007C5088" w:rsidP="00D2665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ТЕХНОЛОГИЧЕСКОЕ ПРИСОЕДИНЕНИЕ К ЭЛЕКТРИЧЕСКИМ СЕТЯМ СЕТЕВОЙ ОРГАНИЗАЦИИ</w:t>
      </w:r>
    </w:p>
    <w:p w:rsidR="005F2F3E" w:rsidRPr="00D26658" w:rsidRDefault="005F2F3E" w:rsidP="00D2665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 xml:space="preserve">энергопринимающих устройств </w:t>
      </w:r>
      <w:r w:rsidR="0058149F" w:rsidRPr="00D26658">
        <w:rPr>
          <w:rFonts w:ascii="Times New Roman" w:hAnsi="Times New Roman" w:cs="Times New Roman"/>
          <w:b/>
          <w:color w:val="548DD4" w:themeColor="text2" w:themeTint="99"/>
          <w:sz w:val="24"/>
          <w:szCs w:val="24"/>
        </w:rPr>
        <w:t>юридических лиц и индивидуальных предпринимателей</w:t>
      </w:r>
      <w:r w:rsidR="00D26658">
        <w:rPr>
          <w:rFonts w:ascii="Times New Roman" w:hAnsi="Times New Roman" w:cs="Times New Roman"/>
          <w:b/>
          <w:color w:val="548DD4" w:themeColor="text2" w:themeTint="99"/>
          <w:sz w:val="24"/>
          <w:szCs w:val="24"/>
        </w:rPr>
        <w:br/>
      </w:r>
      <w:r w:rsidRPr="00D26658">
        <w:rPr>
          <w:rFonts w:ascii="Times New Roman" w:hAnsi="Times New Roman" w:cs="Times New Roman"/>
          <w:b/>
          <w:color w:val="548DD4" w:themeColor="text2" w:themeTint="99"/>
          <w:sz w:val="24"/>
          <w:szCs w:val="24"/>
        </w:rPr>
        <w:t xml:space="preserve">с максимальной мощностью </w:t>
      </w:r>
      <w:r w:rsidR="0037161F" w:rsidRPr="00D26658">
        <w:rPr>
          <w:rFonts w:ascii="Times New Roman" w:hAnsi="Times New Roman" w:cs="Times New Roman"/>
          <w:b/>
          <w:color w:val="548DD4" w:themeColor="text2" w:themeTint="99"/>
          <w:sz w:val="24"/>
          <w:szCs w:val="24"/>
        </w:rPr>
        <w:t xml:space="preserve">свыше </w:t>
      </w:r>
      <w:r w:rsidRPr="00D26658">
        <w:rPr>
          <w:rFonts w:ascii="Times New Roman" w:hAnsi="Times New Roman" w:cs="Times New Roman"/>
          <w:b/>
          <w:color w:val="548DD4" w:themeColor="text2" w:themeTint="99"/>
          <w:sz w:val="24"/>
          <w:szCs w:val="24"/>
        </w:rPr>
        <w:t>15</w:t>
      </w:r>
      <w:r w:rsidR="0058149F" w:rsidRPr="00D26658">
        <w:rPr>
          <w:rFonts w:ascii="Times New Roman" w:hAnsi="Times New Roman" w:cs="Times New Roman"/>
          <w:b/>
          <w:color w:val="548DD4" w:themeColor="text2" w:themeTint="99"/>
          <w:sz w:val="24"/>
          <w:szCs w:val="24"/>
        </w:rPr>
        <w:t>0</w:t>
      </w:r>
      <w:r w:rsidRPr="00D26658">
        <w:rPr>
          <w:rFonts w:ascii="Times New Roman" w:hAnsi="Times New Roman" w:cs="Times New Roman"/>
          <w:b/>
          <w:color w:val="548DD4" w:themeColor="text2" w:themeTint="99"/>
          <w:sz w:val="24"/>
          <w:szCs w:val="24"/>
        </w:rPr>
        <w:t xml:space="preserve"> кВт</w:t>
      </w:r>
      <w:r w:rsidR="0037161F" w:rsidRPr="00D26658">
        <w:rPr>
          <w:rFonts w:ascii="Times New Roman" w:hAnsi="Times New Roman" w:cs="Times New Roman"/>
          <w:b/>
          <w:color w:val="548DD4" w:themeColor="text2" w:themeTint="99"/>
          <w:sz w:val="24"/>
          <w:szCs w:val="24"/>
        </w:rPr>
        <w:t xml:space="preserve"> до 670 кВт</w:t>
      </w:r>
    </w:p>
    <w:p w:rsidR="00D26658" w:rsidRDefault="00D26658" w:rsidP="00D26658">
      <w:pPr>
        <w:spacing w:after="0" w:line="240" w:lineRule="auto"/>
        <w:jc w:val="both"/>
        <w:rPr>
          <w:rFonts w:ascii="Times New Roman" w:hAnsi="Times New Roman" w:cs="Times New Roman"/>
          <w:b/>
          <w:color w:val="548DD4" w:themeColor="text2" w:themeTint="99"/>
          <w:sz w:val="24"/>
          <w:szCs w:val="24"/>
        </w:rPr>
      </w:pPr>
    </w:p>
    <w:p w:rsidR="00996EEC" w:rsidRPr="00D26658" w:rsidRDefault="008C2E25" w:rsidP="00D26658">
      <w:pPr>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КРУГ ЗАЯВИТЕЛЕЙ</w:t>
      </w:r>
      <w:r w:rsidR="000653F9" w:rsidRPr="00D26658">
        <w:rPr>
          <w:rFonts w:ascii="Times New Roman" w:hAnsi="Times New Roman" w:cs="Times New Roman"/>
          <w:b/>
          <w:color w:val="548DD4" w:themeColor="text2" w:themeTint="99"/>
          <w:sz w:val="24"/>
          <w:szCs w:val="24"/>
        </w:rPr>
        <w:t xml:space="preserve">: </w:t>
      </w:r>
      <w:r w:rsidR="0058149F" w:rsidRPr="00D26658">
        <w:rPr>
          <w:rFonts w:ascii="Times New Roman" w:hAnsi="Times New Roman" w:cs="Times New Roman"/>
          <w:sz w:val="24"/>
          <w:szCs w:val="24"/>
        </w:rPr>
        <w:t xml:space="preserve">юридическое лицо или индивидуальный предприниматель </w:t>
      </w:r>
      <w:r w:rsidR="00996EEC" w:rsidRPr="00D26658">
        <w:rPr>
          <w:rFonts w:ascii="Times New Roman" w:hAnsi="Times New Roman" w:cs="Times New Roman"/>
          <w:sz w:val="24"/>
          <w:szCs w:val="24"/>
        </w:rPr>
        <w:t xml:space="preserve">в целях технологического присоединения </w:t>
      </w:r>
      <w:r w:rsidR="00ED42E7" w:rsidRPr="00D26658">
        <w:rPr>
          <w:rFonts w:ascii="Times New Roman" w:hAnsi="Times New Roman" w:cs="Times New Roman"/>
          <w:sz w:val="24"/>
          <w:szCs w:val="24"/>
        </w:rPr>
        <w:t xml:space="preserve">(далее - ТП) </w:t>
      </w:r>
      <w:r w:rsidR="0058149F" w:rsidRPr="00D26658">
        <w:rPr>
          <w:rFonts w:ascii="Times New Roman" w:hAnsi="Times New Roman" w:cs="Times New Roman"/>
          <w:sz w:val="24"/>
          <w:szCs w:val="24"/>
        </w:rPr>
        <w:t xml:space="preserve">по одному источнику энергоснабжения </w:t>
      </w:r>
      <w:r w:rsidR="00996EEC" w:rsidRPr="00D26658">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D26658">
        <w:rPr>
          <w:rFonts w:ascii="Times New Roman" w:hAnsi="Times New Roman" w:cs="Times New Roman"/>
          <w:sz w:val="24"/>
          <w:szCs w:val="24"/>
        </w:rPr>
        <w:t>свыше 150 кВт и менее 670 кВт</w:t>
      </w:r>
      <w:r w:rsidR="003C4F1A">
        <w:rPr>
          <w:rFonts w:ascii="Times New Roman" w:hAnsi="Times New Roman" w:cs="Times New Roman"/>
          <w:sz w:val="24"/>
          <w:szCs w:val="24"/>
        </w:rPr>
        <w:t xml:space="preserve"> </w:t>
      </w:r>
      <w:r w:rsidR="00D26658" w:rsidRPr="00DE2844">
        <w:rPr>
          <w:rFonts w:ascii="Times New Roman" w:hAnsi="Times New Roman" w:cs="Times New Roman"/>
          <w:sz w:val="24"/>
          <w:szCs w:val="24"/>
        </w:rPr>
        <w:t>(с учетом ранее присоединенных в данной точке присоединения энергопринимающих устройств)</w:t>
      </w:r>
    </w:p>
    <w:p w:rsid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3C4F1A">
        <w:rPr>
          <w:rFonts w:ascii="Times New Roman" w:hAnsi="Times New Roman" w:cs="Times New Roman"/>
          <w:b/>
          <w:color w:val="548DD4" w:themeColor="text2" w:themeTint="99"/>
          <w:sz w:val="24"/>
          <w:szCs w:val="24"/>
        </w:rPr>
        <w:t xml:space="preserve"> </w:t>
      </w:r>
      <w:r w:rsidR="00D26658" w:rsidRPr="00DE2844">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D26658" w:rsidRPr="00D26658">
        <w:rPr>
          <w:rFonts w:ascii="Times New Roman" w:hAnsi="Times New Roman" w:cs="Times New Roman"/>
          <w:sz w:val="24"/>
          <w:szCs w:val="24"/>
        </w:rPr>
        <w:t>свыше 150 кВт и менее 670 кВт</w:t>
      </w:r>
      <w:r w:rsidR="00D26658" w:rsidRPr="00DE2844">
        <w:rPr>
          <w:rFonts w:ascii="Times New Roman" w:hAnsi="Times New Roman" w:cs="Times New Roman"/>
          <w:sz w:val="24"/>
          <w:szCs w:val="24"/>
        </w:rPr>
        <w:t xml:space="preserve">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w:t>
      </w:r>
      <w:r w:rsidR="00A36C16">
        <w:rPr>
          <w:rFonts w:ascii="Times New Roman" w:hAnsi="Times New Roman" w:cs="Times New Roman"/>
          <w:sz w:val="24"/>
          <w:szCs w:val="24"/>
        </w:rPr>
        <w:t>ственного регулирования тарифов</w:t>
      </w:r>
      <w:r w:rsidR="00872E55">
        <w:rPr>
          <w:rFonts w:ascii="Times New Roman" w:hAnsi="Times New Roman" w:cs="Times New Roman"/>
          <w:sz w:val="24"/>
          <w:szCs w:val="24"/>
        </w:rPr>
        <w:t xml:space="preserve"> субъекта РФ</w:t>
      </w:r>
      <w:r w:rsidR="00A36C16">
        <w:rPr>
          <w:rFonts w:ascii="Times New Roman" w:hAnsi="Times New Roman" w:cs="Times New Roman"/>
          <w:sz w:val="24"/>
          <w:szCs w:val="24"/>
        </w:rPr>
        <w:t>.</w:t>
      </w:r>
    </w:p>
    <w:p w:rsidR="0058149F" w:rsidRP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УСЛОВИЯ ОКАЗАНИЯ УСЛУГИ (ПРОЦЕССА):</w:t>
      </w:r>
      <w:r w:rsidR="003C4F1A">
        <w:rPr>
          <w:rFonts w:ascii="Times New Roman" w:hAnsi="Times New Roman" w:cs="Times New Roman"/>
          <w:b/>
          <w:color w:val="548DD4" w:themeColor="text2" w:themeTint="99"/>
          <w:sz w:val="24"/>
          <w:szCs w:val="24"/>
        </w:rPr>
        <w:t xml:space="preserve"> </w:t>
      </w:r>
      <w:r w:rsidR="00ED42E7" w:rsidRPr="00D26658">
        <w:rPr>
          <w:rFonts w:ascii="Times New Roman" w:hAnsi="Times New Roman" w:cs="Times New Roman"/>
          <w:sz w:val="24"/>
          <w:szCs w:val="24"/>
        </w:rPr>
        <w:t>намерение заявителя присоедин</w:t>
      </w:r>
      <w:r w:rsidR="0058149F" w:rsidRPr="00D26658">
        <w:rPr>
          <w:rFonts w:ascii="Times New Roman" w:hAnsi="Times New Roman" w:cs="Times New Roman"/>
          <w:sz w:val="24"/>
          <w:szCs w:val="24"/>
        </w:rPr>
        <w:t xml:space="preserve">ить </w:t>
      </w:r>
      <w:r w:rsidR="00ED42E7" w:rsidRPr="00D26658">
        <w:rPr>
          <w:rFonts w:ascii="Times New Roman" w:hAnsi="Times New Roman" w:cs="Times New Roman"/>
          <w:sz w:val="24"/>
          <w:szCs w:val="24"/>
        </w:rPr>
        <w:t>впервые вводимы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в эксплуатацию, ранее присоединенны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энергопринимающи</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устройств</w:t>
      </w:r>
      <w:r w:rsidR="0058149F" w:rsidRPr="00D26658">
        <w:rPr>
          <w:rFonts w:ascii="Times New Roman" w:hAnsi="Times New Roman" w:cs="Times New Roman"/>
          <w:sz w:val="24"/>
          <w:szCs w:val="24"/>
        </w:rPr>
        <w:t>а</w:t>
      </w:r>
      <w:r w:rsidR="00ED42E7" w:rsidRPr="00D26658">
        <w:rPr>
          <w:rFonts w:ascii="Times New Roman" w:hAnsi="Times New Roman" w:cs="Times New Roman"/>
          <w:sz w:val="24"/>
          <w:szCs w:val="24"/>
        </w:rPr>
        <w:t xml:space="preserve"> и объект</w:t>
      </w:r>
      <w:r w:rsidR="0058149F" w:rsidRPr="00D26658">
        <w:rPr>
          <w:rFonts w:ascii="Times New Roman" w:hAnsi="Times New Roman" w:cs="Times New Roman"/>
          <w:sz w:val="24"/>
          <w:szCs w:val="24"/>
        </w:rPr>
        <w:t>ы</w:t>
      </w:r>
      <w:r w:rsidR="00ED42E7" w:rsidRPr="00D26658">
        <w:rPr>
          <w:rFonts w:ascii="Times New Roman" w:hAnsi="Times New Roman" w:cs="Times New Roman"/>
          <w:sz w:val="24"/>
          <w:szCs w:val="24"/>
        </w:rPr>
        <w:t xml:space="preserve"> электроэнергетики,</w:t>
      </w:r>
      <w:r w:rsidR="0058149F" w:rsidRPr="00D26658">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РЕЗУЛЬТАТ ОКАЗАНИЯ УСЛУГИ (ПРОЦЕССА):</w:t>
      </w:r>
      <w:r w:rsidR="003C4F1A">
        <w:rPr>
          <w:rFonts w:ascii="Times New Roman" w:hAnsi="Times New Roman" w:cs="Times New Roman"/>
          <w:b/>
          <w:color w:val="548DD4" w:themeColor="text2" w:themeTint="99"/>
          <w:sz w:val="24"/>
          <w:szCs w:val="24"/>
        </w:rPr>
        <w:t xml:space="preserve"> </w:t>
      </w:r>
      <w:r w:rsidR="00195358" w:rsidRPr="00D26658">
        <w:rPr>
          <w:rFonts w:ascii="Times New Roman" w:hAnsi="Times New Roman" w:cs="Times New Roman"/>
          <w:sz w:val="24"/>
          <w:szCs w:val="24"/>
        </w:rPr>
        <w:t>технологическо</w:t>
      </w:r>
      <w:r w:rsidR="00D26658">
        <w:rPr>
          <w:rFonts w:ascii="Times New Roman" w:hAnsi="Times New Roman" w:cs="Times New Roman"/>
          <w:sz w:val="24"/>
          <w:szCs w:val="24"/>
        </w:rPr>
        <w:t>е</w:t>
      </w:r>
      <w:r w:rsidR="00195358" w:rsidRPr="00D26658">
        <w:rPr>
          <w:rFonts w:ascii="Times New Roman" w:hAnsi="Times New Roman" w:cs="Times New Roman"/>
          <w:sz w:val="24"/>
          <w:szCs w:val="24"/>
        </w:rPr>
        <w:t xml:space="preserve"> присоединения энергопринимающих устройств Заявителя</w:t>
      </w:r>
      <w:r w:rsidRPr="00D26658">
        <w:rPr>
          <w:rFonts w:ascii="Times New Roman" w:hAnsi="Times New Roman" w:cs="Times New Roman"/>
          <w:sz w:val="24"/>
          <w:szCs w:val="24"/>
        </w:rPr>
        <w:t>.</w:t>
      </w:r>
    </w:p>
    <w:p w:rsidR="00FC33E3" w:rsidRPr="00D26658" w:rsidRDefault="000825BA" w:rsidP="00D26658">
      <w:pPr>
        <w:autoSpaceDE w:val="0"/>
        <w:autoSpaceDN w:val="0"/>
        <w:adjustRightInd w:val="0"/>
        <w:spacing w:after="0" w:line="240" w:lineRule="auto"/>
        <w:jc w:val="both"/>
        <w:outlineLvl w:val="0"/>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ОБЩИЙ СРОК ОКАЗАНИЯ УСЛУГИ (ПРОЦЕССА):</w:t>
      </w:r>
      <w:r w:rsidR="003C4F1A">
        <w:rPr>
          <w:rFonts w:ascii="Times New Roman" w:hAnsi="Times New Roman" w:cs="Times New Roman"/>
          <w:b/>
          <w:color w:val="548DD4" w:themeColor="text2" w:themeTint="99"/>
          <w:sz w:val="24"/>
          <w:szCs w:val="24"/>
        </w:rPr>
        <w:t xml:space="preserve"> </w:t>
      </w:r>
      <w:r w:rsidR="00195358" w:rsidRPr="00D26658">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D26658">
        <w:rPr>
          <w:rFonts w:ascii="Times New Roman" w:hAnsi="Times New Roman" w:cs="Times New Roman"/>
          <w:sz w:val="24"/>
          <w:szCs w:val="24"/>
        </w:rPr>
        <w:t>:</w:t>
      </w:r>
    </w:p>
    <w:p w:rsidR="00FC33E3" w:rsidRPr="00D26658" w:rsidRDefault="00FC33E3"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D26658">
        <w:rPr>
          <w:rFonts w:ascii="Times New Roman" w:hAnsi="Times New Roman" w:cs="Times New Roman"/>
          <w:sz w:val="24"/>
          <w:szCs w:val="24"/>
        </w:rPr>
        <w:t xml:space="preserve">если </w:t>
      </w:r>
      <w:r w:rsidR="00195358" w:rsidRPr="00D26658">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195358" w:rsidRPr="00D26658">
        <w:rPr>
          <w:rFonts w:ascii="Times New Roman" w:hAnsi="Times New Roman" w:cs="Times New Roman"/>
          <w:b/>
          <w:sz w:val="24"/>
          <w:szCs w:val="24"/>
        </w:rPr>
        <w:t>4 месяца</w:t>
      </w:r>
      <w:r w:rsidR="004F68F4" w:rsidRPr="00D26658">
        <w:rPr>
          <w:rFonts w:ascii="Times New Roman" w:hAnsi="Times New Roman" w:cs="Times New Roman"/>
          <w:sz w:val="24"/>
          <w:szCs w:val="24"/>
        </w:rPr>
        <w:t xml:space="preserve"> с даты заключения договора</w:t>
      </w:r>
      <w:r w:rsidR="00195358" w:rsidRPr="00D26658">
        <w:rPr>
          <w:rFonts w:ascii="Times New Roman" w:hAnsi="Times New Roman" w:cs="Times New Roman"/>
          <w:sz w:val="24"/>
          <w:szCs w:val="24"/>
        </w:rPr>
        <w:t>;</w:t>
      </w:r>
    </w:p>
    <w:p w:rsidR="00195358" w:rsidRDefault="00195358"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D26658">
        <w:rPr>
          <w:rFonts w:ascii="Times New Roman" w:hAnsi="Times New Roman" w:cs="Times New Roman"/>
          <w:sz w:val="24"/>
          <w:szCs w:val="24"/>
        </w:rPr>
        <w:t xml:space="preserve">в иных случаях – </w:t>
      </w:r>
      <w:r w:rsidR="00F4469B" w:rsidRPr="00D26658">
        <w:rPr>
          <w:rFonts w:ascii="Times New Roman" w:hAnsi="Times New Roman" w:cs="Times New Roman"/>
          <w:b/>
          <w:sz w:val="24"/>
          <w:szCs w:val="24"/>
        </w:rPr>
        <w:t>1год</w:t>
      </w:r>
      <w:r w:rsidR="004F68F4" w:rsidRPr="00D26658">
        <w:rPr>
          <w:rFonts w:ascii="Times New Roman" w:hAnsi="Times New Roman" w:cs="Times New Roman"/>
          <w:sz w:val="24"/>
          <w:szCs w:val="24"/>
        </w:rPr>
        <w:t>с даты заключения договора</w:t>
      </w:r>
      <w:r w:rsidR="00D26658" w:rsidRPr="00970993">
        <w:rPr>
          <w:rFonts w:ascii="Times New Roman" w:hAnsi="Times New Roman" w:cs="Times New Roman"/>
          <w:sz w:val="24"/>
          <w:szCs w:val="24"/>
        </w:rPr>
        <w:t>(если более короткие сроки не предусмотрены инвестиционной программой соответствующей сетевой организации или соглашением сторон).</w:t>
      </w: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P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0653F9" w:rsidRPr="00D26658" w:rsidRDefault="008C2E25" w:rsidP="003C4F1A">
      <w:pPr>
        <w:spacing w:after="100" w:line="240" w:lineRule="auto"/>
        <w:jc w:val="both"/>
        <w:outlineLvl w:val="0"/>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lastRenderedPageBreak/>
        <w:t>СОСТАВ, ПОСЛЕДОВАТЕЛЬНОСТЬ И СРОКИ ОКАЗАНИЯ УСЛУГИ (ПРОЦЕССА):</w:t>
      </w:r>
    </w:p>
    <w:tbl>
      <w:tblPr>
        <w:tblStyle w:val="-110"/>
        <w:tblW w:w="5099" w:type="pct"/>
        <w:tblInd w:w="108" w:type="dxa"/>
        <w:tblLayout w:type="fixed"/>
        <w:tblLook w:val="00A0"/>
      </w:tblPr>
      <w:tblGrid>
        <w:gridCol w:w="493"/>
        <w:gridCol w:w="2257"/>
        <w:gridCol w:w="2039"/>
        <w:gridCol w:w="3436"/>
        <w:gridCol w:w="2932"/>
        <w:gridCol w:w="1789"/>
        <w:gridCol w:w="2422"/>
      </w:tblGrid>
      <w:tr w:rsidR="003C4F1A" w:rsidRPr="00D26658" w:rsidTr="003C4F1A">
        <w:trPr>
          <w:cnfStyle w:val="100000000000"/>
          <w:tblHeader/>
        </w:trPr>
        <w:tc>
          <w:tcPr>
            <w:cnfStyle w:val="001000000000"/>
            <w:tcW w:w="160" w:type="pct"/>
            <w:tcBorders>
              <w:top w:val="single" w:sz="8" w:space="0" w:color="4F81BD" w:themeColor="accent1"/>
              <w:bottom w:val="double" w:sz="4" w:space="0" w:color="4F81BD" w:themeColor="accent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w:t>
            </w:r>
          </w:p>
        </w:tc>
        <w:tc>
          <w:tcPr>
            <w:cnfStyle w:val="000010000000"/>
            <w:tcW w:w="734" w:type="pct"/>
            <w:tcBorders>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Этап</w:t>
            </w:r>
          </w:p>
        </w:tc>
        <w:tc>
          <w:tcPr>
            <w:tcW w:w="66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Условие этапа</w:t>
            </w:r>
          </w:p>
        </w:tc>
        <w:tc>
          <w:tcPr>
            <w:cnfStyle w:val="000010000000"/>
            <w:tcW w:w="1118" w:type="pct"/>
            <w:tcBorders>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Содержание</w:t>
            </w:r>
          </w:p>
        </w:tc>
        <w:tc>
          <w:tcPr>
            <w:tcW w:w="954"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Форма предоставления</w:t>
            </w:r>
          </w:p>
        </w:tc>
        <w:tc>
          <w:tcPr>
            <w:cnfStyle w:val="000010000000"/>
            <w:tcW w:w="582" w:type="pct"/>
            <w:tcBorders>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Срок исполнения</w:t>
            </w:r>
          </w:p>
        </w:tc>
        <w:tc>
          <w:tcPr>
            <w:tcW w:w="788" w:type="pct"/>
            <w:tcBorders>
              <w:top w:val="single" w:sz="8" w:space="0" w:color="4F81BD" w:themeColor="accent1"/>
              <w:left w:val="single" w:sz="4" w:space="0" w:color="FFFFFF" w:themeColor="background1"/>
              <w:bottom w:val="double" w:sz="4" w:space="0" w:color="4F81BD" w:themeColor="accent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Ссылка на нормативно правовой акт</w:t>
            </w:r>
          </w:p>
        </w:tc>
      </w:tr>
      <w:tr w:rsidR="003C4F1A" w:rsidRPr="00D26658" w:rsidTr="003C4F1A">
        <w:trPr>
          <w:cnfStyle w:val="000000100000"/>
        </w:trPr>
        <w:tc>
          <w:tcPr>
            <w:cnfStyle w:val="001000000000"/>
            <w:tcW w:w="160" w:type="pct"/>
            <w:vMerge w:val="restart"/>
            <w:tcBorders>
              <w:top w:val="double" w:sz="4" w:space="0" w:color="4F81BD" w:themeColor="accent1"/>
            </w:tcBorders>
          </w:tcPr>
          <w:p w:rsidR="00FA6398" w:rsidRPr="00D26658" w:rsidRDefault="00FA639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t>1</w:t>
            </w:r>
          </w:p>
        </w:tc>
        <w:tc>
          <w:tcPr>
            <w:cnfStyle w:val="000010000000"/>
            <w:tcW w:w="734" w:type="pct"/>
            <w:vMerge w:val="restart"/>
            <w:tcBorders>
              <w:top w:val="double" w:sz="4" w:space="0" w:color="4F81BD" w:themeColor="accent1"/>
            </w:tcBorders>
          </w:tcPr>
          <w:p w:rsidR="00FA6398" w:rsidRPr="00D26658" w:rsidRDefault="00FA6398" w:rsidP="00D26658">
            <w:pPr>
              <w:autoSpaceDE w:val="0"/>
              <w:autoSpaceDN w:val="0"/>
              <w:adjustRightInd w:val="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Подача заявки на технологическое присоединение</w:t>
            </w:r>
          </w:p>
        </w:tc>
        <w:tc>
          <w:tcPr>
            <w:tcW w:w="663" w:type="pct"/>
            <w:tcBorders>
              <w:top w:val="double" w:sz="4" w:space="0" w:color="4F81BD" w:themeColor="accent1"/>
            </w:tcBorders>
          </w:tcPr>
          <w:p w:rsidR="00FA6398" w:rsidRPr="00D26658" w:rsidRDefault="00FA6398" w:rsidP="00D26658">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1118" w:type="pct"/>
            <w:tcBorders>
              <w:top w:val="double" w:sz="4" w:space="0" w:color="4F81BD" w:themeColor="accent1"/>
            </w:tcBorders>
          </w:tcPr>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1.1.</w:t>
            </w:r>
            <w:r w:rsidRPr="00D26658">
              <w:rPr>
                <w:rFonts w:ascii="Times New Roman" w:eastAsia="Times New Roman" w:hAnsi="Times New Roman" w:cs="Times New Roman"/>
                <w:lang w:eastAsia="ru-RU"/>
              </w:rPr>
              <w:t xml:space="preserve"> Заявитель подает заявку на технологическое присоединение;</w:t>
            </w:r>
          </w:p>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p>
        </w:tc>
        <w:tc>
          <w:tcPr>
            <w:tcW w:w="954" w:type="pct"/>
            <w:tcBorders>
              <w:top w:val="double" w:sz="4" w:space="0" w:color="4F81BD" w:themeColor="accent1"/>
            </w:tcBorders>
          </w:tcPr>
          <w:p w:rsidR="00FA6398" w:rsidRPr="00D26658" w:rsidRDefault="00FA6398" w:rsidP="00D26658">
            <w:pPr>
              <w:pStyle w:val="a3"/>
              <w:autoSpaceDE w:val="0"/>
              <w:autoSpaceDN w:val="0"/>
              <w:adjustRightInd w:val="0"/>
              <w:ind w:left="34"/>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Очное обращение заявителя с заявкой в офис обслуживания потребителей,</w:t>
            </w:r>
          </w:p>
          <w:p w:rsidR="00FA6398" w:rsidRPr="00D26658" w:rsidRDefault="00FA6398" w:rsidP="00D26658">
            <w:pPr>
              <w:pStyle w:val="a3"/>
              <w:autoSpaceDE w:val="0"/>
              <w:autoSpaceDN w:val="0"/>
              <w:adjustRightInd w:val="0"/>
              <w:ind w:left="34"/>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tcW w:w="582" w:type="pct"/>
            <w:tcBorders>
              <w:top w:val="double" w:sz="4" w:space="0" w:color="4F81BD" w:themeColor="accent1"/>
            </w:tcBorders>
          </w:tcPr>
          <w:p w:rsidR="00FA6398" w:rsidRPr="00D26658" w:rsidRDefault="00FA6398" w:rsidP="00D26658">
            <w:pPr>
              <w:jc w:val="both"/>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Не ограничен</w:t>
            </w:r>
          </w:p>
        </w:tc>
        <w:tc>
          <w:tcPr>
            <w:tcW w:w="788" w:type="pct"/>
            <w:tcBorders>
              <w:top w:val="double" w:sz="4" w:space="0" w:color="4F81BD" w:themeColor="accent1"/>
            </w:tcBorders>
          </w:tcPr>
          <w:p w:rsidR="00FA6398" w:rsidRPr="00D26658" w:rsidRDefault="00FA6398" w:rsidP="00D26658">
            <w:pPr>
              <w:cnfStyle w:val="000000100000"/>
              <w:rPr>
                <w:rFonts w:ascii="Times New Roman" w:eastAsia="Times New Roman" w:hAnsi="Times New Roman" w:cs="Times New Roman"/>
                <w:lang w:eastAsia="ru-RU"/>
              </w:rPr>
            </w:pPr>
            <w:r w:rsidRPr="00D26658">
              <w:rPr>
                <w:rFonts w:ascii="Times New Roman"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D26658">
              <w:rPr>
                <w:rStyle w:val="ae"/>
                <w:rFonts w:ascii="Times New Roman" w:hAnsi="Times New Roman" w:cs="Times New Roman"/>
              </w:rPr>
              <w:footnoteReference w:id="2"/>
            </w:r>
            <w:r w:rsidRPr="00D26658">
              <w:rPr>
                <w:rFonts w:ascii="Times New Roman" w:hAnsi="Times New Roman" w:cs="Times New Roman"/>
              </w:rPr>
              <w:t>.</w:t>
            </w:r>
          </w:p>
        </w:tc>
      </w:tr>
      <w:tr w:rsidR="003C4F1A" w:rsidRPr="00D26658" w:rsidTr="003C4F1A">
        <w:trPr>
          <w:trHeight w:val="86"/>
        </w:trPr>
        <w:tc>
          <w:tcPr>
            <w:cnfStyle w:val="001000000000"/>
            <w:tcW w:w="160" w:type="pct"/>
            <w:vMerge/>
          </w:tcPr>
          <w:p w:rsidR="00FA6398" w:rsidRPr="00D26658" w:rsidRDefault="00FA639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FA6398" w:rsidRPr="00D26658" w:rsidRDefault="00FA6398" w:rsidP="00D26658">
            <w:pPr>
              <w:autoSpaceDE w:val="0"/>
              <w:autoSpaceDN w:val="0"/>
              <w:adjustRightInd w:val="0"/>
              <w:rPr>
                <w:rFonts w:ascii="Times New Roman" w:eastAsia="Times New Roman" w:hAnsi="Times New Roman" w:cs="Times New Roman"/>
                <w:lang w:eastAsia="ru-RU"/>
              </w:rPr>
            </w:pPr>
          </w:p>
        </w:tc>
        <w:tc>
          <w:tcPr>
            <w:tcW w:w="663" w:type="pct"/>
          </w:tcPr>
          <w:p w:rsidR="00FA6398" w:rsidRPr="00D26658" w:rsidRDefault="00FA6398" w:rsidP="00D26658">
            <w:pPr>
              <w:autoSpaceDE w:val="0"/>
              <w:autoSpaceDN w:val="0"/>
              <w:adjustRightInd w:val="0"/>
              <w:cnfStyle w:val="0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1118" w:type="pct"/>
          </w:tcPr>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1.2</w:t>
            </w:r>
            <w:r w:rsidRPr="00D26658">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954" w:type="pct"/>
          </w:tcPr>
          <w:p w:rsidR="00FA6398" w:rsidRPr="00D26658" w:rsidRDefault="00FA639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582" w:type="pct"/>
          </w:tcPr>
          <w:p w:rsidR="00FA6398" w:rsidRPr="00D26658" w:rsidRDefault="00FA6398" w:rsidP="00D26658">
            <w:pPr>
              <w:pStyle w:val="a3"/>
              <w:autoSpaceDE w:val="0"/>
              <w:autoSpaceDN w:val="0"/>
              <w:adjustRightInd w:val="0"/>
              <w:ind w:left="34"/>
              <w:rPr>
                <w:rFonts w:ascii="Arial Narrow" w:hAnsi="Arial Narrow"/>
              </w:rPr>
            </w:pPr>
            <w:r w:rsidRPr="00D26658">
              <w:rPr>
                <w:rFonts w:ascii="Times New Roman" w:eastAsia="Times New Roman" w:hAnsi="Times New Roman" w:cs="Times New Roman"/>
                <w:lang w:eastAsia="ru-RU"/>
              </w:rPr>
              <w:t>6 рабочих дней после получения заявки</w:t>
            </w:r>
          </w:p>
        </w:tc>
        <w:tc>
          <w:tcPr>
            <w:tcW w:w="788" w:type="pct"/>
          </w:tcPr>
          <w:p w:rsidR="00FA6398" w:rsidRPr="00D26658" w:rsidRDefault="00FA6398" w:rsidP="00D26658">
            <w:pPr>
              <w:autoSpaceDE w:val="0"/>
              <w:autoSpaceDN w:val="0"/>
              <w:adjustRightInd w:val="0"/>
              <w:ind w:left="-16" w:hanging="16"/>
              <w:jc w:val="both"/>
              <w:cnfStyle w:val="000000000000"/>
              <w:rPr>
                <w:rFonts w:ascii="Times New Roman" w:eastAsia="Times New Roman" w:hAnsi="Times New Roman" w:cs="Times New Roman"/>
                <w:lang w:eastAsia="ru-RU"/>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86"/>
        </w:trPr>
        <w:tc>
          <w:tcPr>
            <w:cnfStyle w:val="001000000000"/>
            <w:tcW w:w="160" w:type="pct"/>
            <w:vMerge w:val="restart"/>
          </w:tcPr>
          <w:p w:rsidR="002C56E2" w:rsidRPr="00D26658" w:rsidRDefault="002C56E2"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t>2</w:t>
            </w:r>
          </w:p>
        </w:tc>
        <w:tc>
          <w:tcPr>
            <w:cnfStyle w:val="000010000000"/>
            <w:tcW w:w="734" w:type="pct"/>
            <w:vMerge w:val="restart"/>
          </w:tcPr>
          <w:p w:rsidR="002C56E2" w:rsidRPr="00D26658" w:rsidRDefault="002C56E2"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663" w:type="pct"/>
            <w:vMerge w:val="restart"/>
          </w:tcPr>
          <w:p w:rsidR="002C56E2" w:rsidRPr="00D26658" w:rsidRDefault="002C56E2"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1118" w:type="pct"/>
          </w:tcPr>
          <w:p w:rsidR="002C56E2" w:rsidRPr="00D26658" w:rsidRDefault="002C56E2"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2.1</w:t>
            </w:r>
            <w:r w:rsidRPr="00D26658">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954" w:type="pct"/>
          </w:tcPr>
          <w:p w:rsidR="002C56E2" w:rsidRPr="00D26658" w:rsidRDefault="002C56E2"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26658">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582" w:type="pct"/>
          </w:tcPr>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15 дней со дня  получения заявки; </w:t>
            </w:r>
          </w:p>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tc>
        <w:tc>
          <w:tcPr>
            <w:tcW w:w="788" w:type="pct"/>
          </w:tcPr>
          <w:p w:rsidR="002C56E2" w:rsidRPr="00D26658" w:rsidRDefault="002C56E2" w:rsidP="00D26658">
            <w:pPr>
              <w:autoSpaceDE w:val="0"/>
              <w:autoSpaceDN w:val="0"/>
              <w:adjustRightInd w:val="0"/>
              <w:ind w:left="-16" w:hanging="16"/>
              <w:jc w:val="both"/>
              <w:cnfStyle w:val="000000100000"/>
              <w:rPr>
                <w:rFonts w:ascii="Times New Roman" w:eastAsia="Times New Roman" w:hAnsi="Times New Roman" w:cs="Times New Roman"/>
                <w:lang w:eastAsia="ru-RU"/>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86"/>
        </w:trPr>
        <w:tc>
          <w:tcPr>
            <w:cnfStyle w:val="001000000000"/>
            <w:tcW w:w="160" w:type="pct"/>
            <w:vMerge/>
          </w:tcPr>
          <w:p w:rsidR="002C56E2" w:rsidRPr="00D26658" w:rsidRDefault="002C56E2"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2C56E2" w:rsidRPr="00D26658" w:rsidRDefault="002C56E2" w:rsidP="00D26658">
            <w:pPr>
              <w:autoSpaceDE w:val="0"/>
              <w:autoSpaceDN w:val="0"/>
              <w:adjustRightInd w:val="0"/>
              <w:jc w:val="both"/>
              <w:rPr>
                <w:rFonts w:ascii="Times New Roman" w:hAnsi="Times New Roman" w:cs="Times New Roman"/>
              </w:rPr>
            </w:pPr>
          </w:p>
        </w:tc>
        <w:tc>
          <w:tcPr>
            <w:tcW w:w="663" w:type="pct"/>
            <w:vMerge/>
          </w:tcPr>
          <w:p w:rsidR="002C56E2" w:rsidRPr="00D26658" w:rsidRDefault="002C56E2"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2C56E2" w:rsidRPr="00D26658" w:rsidRDefault="002C56E2"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2.2</w:t>
            </w:r>
            <w:r w:rsidRPr="00D26658">
              <w:rPr>
                <w:rFonts w:ascii="Times New Roman" w:eastAsia="Times New Roman" w:hAnsi="Times New Roman" w:cs="Times New Roman"/>
                <w:lang w:eastAsia="ru-RU"/>
              </w:rPr>
              <w:t>. П</w:t>
            </w:r>
            <w:r w:rsidRPr="00D26658">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w:t>
            </w:r>
            <w:r w:rsidRPr="00D26658">
              <w:rPr>
                <w:rFonts w:ascii="Times New Roman" w:hAnsi="Times New Roman" w:cs="Times New Roman"/>
              </w:rPr>
              <w:lastRenderedPageBreak/>
              <w:t>экземпляра сетевой организации с приложением к нему документов, подтверждающих полномочия лица, подписавшего такой договор</w:t>
            </w:r>
          </w:p>
        </w:tc>
        <w:tc>
          <w:tcPr>
            <w:tcW w:w="954" w:type="pct"/>
          </w:tcPr>
          <w:p w:rsidR="002C56E2" w:rsidRPr="00D26658" w:rsidRDefault="002C56E2"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582" w:type="pct"/>
          </w:tcPr>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30 дней со  дня получения заявителем проекта договора.</w:t>
            </w:r>
          </w:p>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lastRenderedPageBreak/>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788" w:type="pct"/>
          </w:tcPr>
          <w:p w:rsidR="002C56E2" w:rsidRPr="00D26658" w:rsidRDefault="002C56E2"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lastRenderedPageBreak/>
              <w:t xml:space="preserve">Пункт 15 Правил технологического присоединения энергопринимающих устройств </w:t>
            </w:r>
            <w:r w:rsidRPr="00D26658">
              <w:rPr>
                <w:rFonts w:ascii="Times New Roman" w:hAnsi="Times New Roman" w:cs="Times New Roman"/>
              </w:rPr>
              <w:lastRenderedPageBreak/>
              <w:t>потребителей электрической энергии</w:t>
            </w:r>
          </w:p>
        </w:tc>
      </w:tr>
      <w:tr w:rsidR="003C4F1A" w:rsidRPr="00D26658" w:rsidTr="003C4F1A">
        <w:trPr>
          <w:cnfStyle w:val="000000100000"/>
          <w:trHeight w:val="86"/>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1118" w:type="pct"/>
          </w:tcPr>
          <w:p w:rsidR="00D26658" w:rsidRPr="00970993" w:rsidRDefault="00D26658"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954" w:type="pct"/>
          </w:tcPr>
          <w:p w:rsidR="00D26658" w:rsidRPr="00970993" w:rsidRDefault="00D26658"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582" w:type="pct"/>
          </w:tcPr>
          <w:p w:rsidR="00D26658" w:rsidRPr="00970993" w:rsidRDefault="00D26658"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788" w:type="pct"/>
          </w:tcPr>
          <w:p w:rsidR="00D26658" w:rsidRPr="00970993" w:rsidRDefault="00D26658"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86"/>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D26658">
              <w:rPr>
                <w:rFonts w:ascii="Times New Roman" w:eastAsia="Times New Roman" w:hAnsi="Times New Roman" w:cs="Times New Roman"/>
                <w:lang w:eastAsia="ru-RU"/>
              </w:rPr>
              <w:t>. </w:t>
            </w:r>
            <w:r w:rsidRPr="00D26658">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В письменной или электронной форме</w:t>
            </w:r>
          </w:p>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582" w:type="pct"/>
          </w:tcPr>
          <w:p w:rsidR="00D26658" w:rsidRPr="00D26658" w:rsidRDefault="00D26658"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не позднее 2 рабочих дней с даты заключения договора</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t>3</w:t>
            </w:r>
          </w:p>
        </w:tc>
        <w:tc>
          <w:tcPr>
            <w:cnfStyle w:val="000010000000"/>
            <w:tcW w:w="734" w:type="pct"/>
            <w:vMerge w:val="restar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hAnsi="Times New Roman" w:cs="Times New Roman"/>
              </w:rPr>
              <w:t xml:space="preserve">Выполнение сторонами </w:t>
            </w:r>
            <w:r w:rsidRPr="00D26658">
              <w:rPr>
                <w:rFonts w:ascii="Times New Roman" w:hAnsi="Times New Roman" w:cs="Times New Roman"/>
              </w:rPr>
              <w:lastRenderedPageBreak/>
              <w:t>мероприятий по технологическому присоединению, предусмотренных договором</w:t>
            </w:r>
          </w:p>
        </w:tc>
        <w:tc>
          <w:tcPr>
            <w:tcW w:w="663" w:type="pct"/>
            <w:vMerge w:val="restar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lastRenderedPageBreak/>
              <w:t xml:space="preserve">Заключенный договор об </w:t>
            </w:r>
            <w:r w:rsidRPr="00D26658">
              <w:rPr>
                <w:rFonts w:ascii="Times New Roman" w:eastAsia="Times New Roman" w:hAnsi="Times New Roman" w:cs="Times New Roman"/>
                <w:lang w:eastAsia="ru-RU"/>
              </w:rPr>
              <w:lastRenderedPageBreak/>
              <w:t>осуществлении технологического присоединения</w:t>
            </w: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lastRenderedPageBreak/>
              <w:t>3.1</w:t>
            </w:r>
            <w:r w:rsidRPr="00D26658">
              <w:rPr>
                <w:rFonts w:ascii="Times New Roman" w:eastAsia="Times New Roman" w:hAnsi="Times New Roman" w:cs="Times New Roman"/>
                <w:lang w:eastAsia="ru-RU"/>
              </w:rPr>
              <w:t xml:space="preserve">. Оплата услуг по договору об осуществлении технологического </w:t>
            </w:r>
            <w:r w:rsidRPr="00D26658">
              <w:rPr>
                <w:rFonts w:ascii="Times New Roman" w:eastAsia="Times New Roman" w:hAnsi="Times New Roman" w:cs="Times New Roman"/>
                <w:lang w:eastAsia="ru-RU"/>
              </w:rPr>
              <w:lastRenderedPageBreak/>
              <w:t>присоединения</w:t>
            </w:r>
          </w:p>
        </w:tc>
        <w:tc>
          <w:tcPr>
            <w:tcW w:w="954"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lastRenderedPageBreak/>
              <w:t>-</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 xml:space="preserve">В соответствии с условиями </w:t>
            </w:r>
            <w:r w:rsidRPr="00D26658">
              <w:rPr>
                <w:rFonts w:ascii="Times New Roman" w:hAnsi="Times New Roman" w:cs="Times New Roman"/>
              </w:rPr>
              <w:lastRenderedPageBreak/>
              <w:t>договора</w:t>
            </w:r>
          </w:p>
        </w:tc>
        <w:tc>
          <w:tcPr>
            <w:tcW w:w="788" w:type="pct"/>
            <w:vMerge w:val="restar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lastRenderedPageBreak/>
              <w:t xml:space="preserve">Пункт 15 Правил технологического </w:t>
            </w:r>
            <w:r w:rsidRPr="00D26658">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3.2</w:t>
            </w:r>
            <w:r w:rsidRPr="00D26658">
              <w:rPr>
                <w:rFonts w:ascii="Times New Roman" w:eastAsia="Times New Roman" w:hAnsi="Times New Roman" w:cs="Times New Roman"/>
                <w:lang w:eastAsia="ru-RU"/>
              </w:rPr>
              <w:t>. </w:t>
            </w:r>
            <w:r w:rsidRPr="00D26658">
              <w:rPr>
                <w:rFonts w:ascii="Times New Roman" w:hAnsi="Times New Roman" w:cs="Times New Roman"/>
              </w:rPr>
              <w:t>Выполнение сетевой организацией мероприятий, предусмотренных договором</w:t>
            </w:r>
          </w:p>
        </w:tc>
        <w:tc>
          <w:tcPr>
            <w:tcW w:w="954" w:type="pct"/>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788" w:type="pct"/>
            <w:vMerge/>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p>
        </w:tc>
      </w:tr>
      <w:tr w:rsidR="003C4F1A" w:rsidRPr="00D26658" w:rsidTr="003C4F1A">
        <w:trPr>
          <w:cnfStyle w:val="000000100000"/>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3.3</w:t>
            </w:r>
            <w:r w:rsidRPr="00D26658">
              <w:rPr>
                <w:rFonts w:ascii="Times New Roman" w:eastAsia="Times New Roman" w:hAnsi="Times New Roman" w:cs="Times New Roman"/>
                <w:lang w:eastAsia="ru-RU"/>
              </w:rPr>
              <w:t>. </w:t>
            </w:r>
            <w:r w:rsidRPr="00D26658">
              <w:rPr>
                <w:rFonts w:ascii="Times New Roman" w:hAnsi="Times New Roman" w:cs="Times New Roman"/>
              </w:rPr>
              <w:t>Выполнение заявителем мероприятий, предусмотренных договором</w:t>
            </w:r>
          </w:p>
        </w:tc>
        <w:tc>
          <w:tcPr>
            <w:tcW w:w="954"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788" w:type="pct"/>
            <w:vMerge/>
          </w:tcPr>
          <w:p w:rsidR="00D26658" w:rsidRPr="00D26658" w:rsidRDefault="00D26658" w:rsidP="00D26658">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3.4</w:t>
            </w:r>
            <w:r w:rsidRPr="00D26658">
              <w:rPr>
                <w:rFonts w:ascii="Times New Roman" w:eastAsia="Times New Roman" w:hAnsi="Times New Roman" w:cs="Times New Roman"/>
                <w:lang w:eastAsia="ru-RU"/>
              </w:rPr>
              <w:t>.</w:t>
            </w:r>
            <w:r w:rsidRPr="00D26658">
              <w:rPr>
                <w:rFonts w:ascii="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Письменное уведомление о выполнении технических условий с приложением документов:</w:t>
            </w:r>
          </w:p>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D26658" w:rsidRPr="00D26658" w:rsidRDefault="00D26658" w:rsidP="00D26658">
            <w:pPr>
              <w:autoSpaceDE w:val="0"/>
              <w:autoSpaceDN w:val="0"/>
              <w:adjustRightInd w:val="0"/>
              <w:jc w:val="both"/>
              <w:cnfStyle w:val="000000000000"/>
              <w:rPr>
                <w:rFonts w:ascii="Times New Roman" w:eastAsia="Times New Roman" w:hAnsi="Times New Roman" w:cs="Times New Roman"/>
                <w:lang w:eastAsia="ru-RU"/>
              </w:rPr>
            </w:pPr>
            <w:r w:rsidRPr="00D26658">
              <w:rPr>
                <w:rFonts w:ascii="Times New Roman" w:hAnsi="Times New Roman" w:cs="Times New Roman"/>
              </w:rPr>
              <w:t xml:space="preserve">г) нормальные (временные нормальные) схемы </w:t>
            </w:r>
            <w:r w:rsidRPr="00D26658">
              <w:rPr>
                <w:rFonts w:ascii="Times New Roman" w:hAnsi="Times New Roman" w:cs="Times New Roman"/>
              </w:rPr>
              <w:lastRenderedPageBreak/>
              <w:t>электрических соединений объекта электроэнергетики</w:t>
            </w:r>
            <w:r w:rsidRPr="00D26658">
              <w:rPr>
                <w:rStyle w:val="ae"/>
                <w:rFonts w:ascii="Times New Roman" w:hAnsi="Times New Roman" w:cs="Times New Roman"/>
              </w:rPr>
              <w:footnoteReference w:id="3"/>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lastRenderedPageBreak/>
              <w:t>После выполнения технических условий</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eastAsia="Times New Roman" w:hAnsi="Times New Roman" w:cs="Times New Roman"/>
                <w:lang w:eastAsia="ru-RU"/>
              </w:rPr>
            </w:pPr>
            <w:r w:rsidRPr="00D26658">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lastRenderedPageBreak/>
              <w:t>4</w:t>
            </w:r>
          </w:p>
        </w:tc>
        <w:tc>
          <w:tcPr>
            <w:cnfStyle w:val="000010000000"/>
            <w:tcW w:w="734" w:type="pct"/>
            <w:vMerge w:val="restar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Проверка выполнения технических условий</w:t>
            </w:r>
          </w:p>
        </w:tc>
        <w:tc>
          <w:tcPr>
            <w:tcW w:w="663"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tcW w:w="1118"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4.1.</w:t>
            </w:r>
            <w:r w:rsidRPr="00D26658">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54" w:type="pct"/>
          </w:tcPr>
          <w:p w:rsidR="00D26658" w:rsidRPr="00D26658" w:rsidRDefault="00E4102D" w:rsidP="00D26658">
            <w:pPr>
              <w:autoSpaceDE w:val="0"/>
              <w:autoSpaceDN w:val="0"/>
              <w:adjustRightInd w:val="0"/>
              <w:jc w:val="both"/>
              <w:cnfStyle w:val="000000100000"/>
              <w:rPr>
                <w:rFonts w:ascii="Times New Roman" w:hAnsi="Times New Roman" w:cs="Times New Roman"/>
              </w:rPr>
            </w:pPr>
            <w:hyperlink r:id="rId8"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осмотра (обследования) электроустановки в письменной форме.</w:t>
            </w:r>
          </w:p>
          <w:p w:rsidR="00D26658" w:rsidRPr="00D26658" w:rsidRDefault="00D26658" w:rsidP="00D26658">
            <w:pPr>
              <w:autoSpaceDE w:val="0"/>
              <w:autoSpaceDN w:val="0"/>
              <w:adjustRightInd w:val="0"/>
              <w:jc w:val="both"/>
              <w:cnfStyle w:val="000000100000"/>
              <w:rPr>
                <w:rFonts w:ascii="Times New Roman" w:hAnsi="Times New Roman" w:cs="Times New Roman"/>
              </w:rPr>
            </w:pPr>
            <w:r w:rsidRPr="00D26658">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582"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в течение 10 дней со дня получения от заявителя документов</w:t>
            </w:r>
          </w:p>
        </w:tc>
        <w:tc>
          <w:tcPr>
            <w:tcW w:w="788"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10 кВ включительно </w:t>
            </w:r>
          </w:p>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4.2.</w:t>
            </w:r>
            <w:r w:rsidRPr="00D26658">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Письменное уведомление  способом, позволяющим установить дату отправки и получения уведомления</w:t>
            </w:r>
          </w:p>
          <w:p w:rsidR="00D26658" w:rsidRPr="00D26658" w:rsidRDefault="00D26658" w:rsidP="00D26658">
            <w:pPr>
              <w:autoSpaceDE w:val="0"/>
              <w:autoSpaceDN w:val="0"/>
              <w:adjustRightInd w:val="0"/>
              <w:jc w:val="both"/>
              <w:cnfStyle w:val="000000000000"/>
            </w:pP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течение 5 дней со дня оформления акта осмотра (обследования) электроустановок заявителя</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Пункты 18(1), 18(2)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hAnsi="Times New Roman" w:cs="Times New Roman"/>
              </w:rPr>
              <w:t xml:space="preserve">В случае невыполнении заявителем требований технических условий. </w:t>
            </w:r>
            <w:r w:rsidRPr="00D26658">
              <w:rPr>
                <w:rFonts w:ascii="Times New Roman" w:hAnsi="Times New Roman" w:cs="Times New Roman"/>
              </w:rPr>
              <w:lastRenderedPageBreak/>
              <w:t>Получение от заявителя сетевой организации уведомления об устранении замечаний по выполнению технических условий</w:t>
            </w:r>
          </w:p>
        </w:tc>
        <w:tc>
          <w:tcPr>
            <w:cnfStyle w:val="000010000000"/>
            <w:tcW w:w="1118" w:type="pct"/>
          </w:tcPr>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lastRenderedPageBreak/>
              <w:t>4.3.</w:t>
            </w:r>
            <w:r w:rsidRPr="00D26658">
              <w:rPr>
                <w:rFonts w:ascii="Times New Roman" w:hAnsi="Times New Roman" w:cs="Times New Roman"/>
              </w:rPr>
              <w:t xml:space="preserve"> Повторный осмотр электроустановки заявителя</w:t>
            </w:r>
          </w:p>
        </w:tc>
        <w:tc>
          <w:tcPr>
            <w:tcW w:w="954" w:type="pct"/>
          </w:tcPr>
          <w:p w:rsidR="00D26658" w:rsidRPr="00D26658" w:rsidRDefault="00E4102D" w:rsidP="00D26658">
            <w:pPr>
              <w:autoSpaceDE w:val="0"/>
              <w:autoSpaceDN w:val="0"/>
              <w:adjustRightInd w:val="0"/>
              <w:jc w:val="both"/>
              <w:cnfStyle w:val="000000100000"/>
              <w:rPr>
                <w:rFonts w:ascii="Times New Roman" w:hAnsi="Times New Roman" w:cs="Times New Roman"/>
              </w:rPr>
            </w:pPr>
            <w:hyperlink r:id="rId9"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осмотра (обследования) электроустановки в письменной форме.</w:t>
            </w:r>
          </w:p>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582"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 xml:space="preserve">Не позднее 3 рабочих дней после получения от заявителя уведомления об </w:t>
            </w:r>
            <w:r w:rsidRPr="00D26658">
              <w:rPr>
                <w:rFonts w:ascii="Times New Roman" w:hAnsi="Times New Roman" w:cs="Times New Roman"/>
              </w:rPr>
              <w:lastRenderedPageBreak/>
              <w:t>устранении замечаний с приложением информации о принятых мерах по их устранению.</w:t>
            </w:r>
          </w:p>
        </w:tc>
        <w:tc>
          <w:tcPr>
            <w:tcW w:w="788"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lastRenderedPageBreak/>
              <w:t xml:space="preserve">Пункты 89 Правил технологического присоединения энергопринимающих устройств потребителей </w:t>
            </w:r>
            <w:r w:rsidRPr="00D26658">
              <w:rPr>
                <w:rFonts w:ascii="Times New Roman" w:hAnsi="Times New Roman" w:cs="Times New Roman"/>
              </w:rPr>
              <w:lastRenderedPageBreak/>
              <w:t>электрической энергии</w:t>
            </w: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cnfStyle w:val="000000000000"/>
              <w:rPr>
                <w:rFonts w:ascii="Times New Roman" w:hAnsi="Times New Roman" w:cs="Times New Roman"/>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4.4.</w:t>
            </w:r>
            <w:r w:rsidRPr="00D26658">
              <w:rPr>
                <w:rFonts w:ascii="Times New Roman" w:hAnsi="Times New Roman" w:cs="Times New Roman"/>
              </w:rPr>
              <w:t xml:space="preserve"> Прием в эксплуатацию прибора учета.</w:t>
            </w:r>
          </w:p>
          <w:p w:rsidR="00D26658" w:rsidRPr="00D26658" w:rsidRDefault="00D26658" w:rsidP="00D26658">
            <w:pPr>
              <w:autoSpaceDE w:val="0"/>
              <w:autoSpaceDN w:val="0"/>
              <w:adjustRightInd w:val="0"/>
              <w:jc w:val="both"/>
              <w:outlineLvl w:val="0"/>
              <w:rPr>
                <w:rFonts w:ascii="Times New Roman" w:hAnsi="Times New Roman" w:cs="Times New Roman"/>
              </w:rPr>
            </w:pPr>
            <w:r w:rsidRPr="00D26658">
              <w:rPr>
                <w:rFonts w:ascii="Times New Roman" w:hAnsi="Times New Roman" w:cs="Times New Roman"/>
              </w:rPr>
              <w:t>Подписание сторонами  и передача Акт допуска в эксплуатацию прибора учета.</w:t>
            </w:r>
          </w:p>
        </w:tc>
        <w:tc>
          <w:tcPr>
            <w:tcW w:w="954" w:type="pct"/>
          </w:tcPr>
          <w:p w:rsidR="00D26658" w:rsidRPr="00D26658" w:rsidRDefault="00E4102D" w:rsidP="00D26658">
            <w:pPr>
              <w:autoSpaceDE w:val="0"/>
              <w:autoSpaceDN w:val="0"/>
              <w:adjustRightInd w:val="0"/>
              <w:jc w:val="both"/>
              <w:cnfStyle w:val="000000000000"/>
              <w:rPr>
                <w:rFonts w:ascii="Times New Roman" w:hAnsi="Times New Roman" w:cs="Times New Roman"/>
              </w:rPr>
            </w:pPr>
            <w:hyperlink r:id="rId10"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допуска в эксплуатацию прибора учета в письменной форме</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день проведения проверки</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D26658">
              <w:rPr>
                <w:rStyle w:val="ae"/>
                <w:rFonts w:ascii="Times New Roman" w:eastAsia="Times New Roman" w:hAnsi="Times New Roman" w:cs="Times New Roman"/>
                <w:lang w:eastAsia="ru-RU"/>
              </w:rPr>
              <w:footnoteReference w:id="4"/>
            </w:r>
          </w:p>
        </w:tc>
      </w:tr>
      <w:tr w:rsidR="003C4F1A" w:rsidRPr="00D26658" w:rsidTr="003C4F1A">
        <w:trPr>
          <w:cnfStyle w:val="000000100000"/>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hAnsi="Times New Roman" w:cs="Times New Roman"/>
              </w:rPr>
              <w:t>В случае выполнения заявителем  требований технических условий</w:t>
            </w:r>
          </w:p>
        </w:tc>
        <w:tc>
          <w:tcPr>
            <w:cnfStyle w:val="000010000000"/>
            <w:tcW w:w="1118"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4.5.</w:t>
            </w:r>
            <w:r w:rsidRPr="00D26658">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954" w:type="pct"/>
          </w:tcPr>
          <w:p w:rsidR="00D26658" w:rsidRPr="00D26658" w:rsidRDefault="00D26658" w:rsidP="00D26658">
            <w:pPr>
              <w:autoSpaceDE w:val="0"/>
              <w:autoSpaceDN w:val="0"/>
              <w:adjustRightInd w:val="0"/>
              <w:jc w:val="both"/>
              <w:cnfStyle w:val="000000100000"/>
              <w:rPr>
                <w:rFonts w:ascii="Times New Roman" w:hAnsi="Times New Roman" w:cs="Times New Roman"/>
              </w:rPr>
            </w:pPr>
            <w:r w:rsidRPr="00D26658">
              <w:rPr>
                <w:rFonts w:ascii="Times New Roman" w:hAnsi="Times New Roman" w:cs="Times New Roman"/>
              </w:rPr>
              <w:t xml:space="preserve">Акт о выполнении технических условий в письменной форме направляется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3-дневный срок после проведения осмотра</w:t>
            </w:r>
          </w:p>
          <w:p w:rsidR="00D26658" w:rsidRPr="00D26658" w:rsidRDefault="00D26658" w:rsidP="00D26658">
            <w:pPr>
              <w:autoSpaceDE w:val="0"/>
              <w:autoSpaceDN w:val="0"/>
              <w:adjustRightInd w:val="0"/>
              <w:jc w:val="both"/>
              <w:rPr>
                <w:rFonts w:ascii="Times New Roman" w:hAnsi="Times New Roman" w:cs="Times New Roman"/>
              </w:rPr>
            </w:pPr>
          </w:p>
        </w:tc>
        <w:tc>
          <w:tcPr>
            <w:tcW w:w="788"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b/>
                <w:bCs/>
              </w:rPr>
            </w:pPr>
            <w:r w:rsidRPr="00D26658">
              <w:rPr>
                <w:rFonts w:ascii="Times New Roman" w:eastAsia="Times New Roman" w:hAnsi="Times New Roman" w:cs="Times New Roman"/>
                <w:b/>
                <w:bCs/>
                <w:color w:val="548DD4" w:themeColor="text2" w:themeTint="99"/>
                <w:lang w:eastAsia="ru-RU"/>
              </w:rPr>
              <w:t xml:space="preserve">4.4. </w:t>
            </w:r>
            <w:r w:rsidRPr="00D26658">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 xml:space="preserve">Подписанный Акт о выполнении технических условий в письменной форме направляется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lastRenderedPageBreak/>
              <w:t>5</w:t>
            </w:r>
          </w:p>
        </w:tc>
        <w:tc>
          <w:tcPr>
            <w:cnfStyle w:val="000010000000"/>
            <w:tcW w:w="734" w:type="pct"/>
            <w:vMerge w:val="restar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Присоединение объектов заявителя к электрическим сетям</w:t>
            </w:r>
          </w:p>
        </w:tc>
        <w:tc>
          <w:tcPr>
            <w:tcW w:w="663" w:type="pct"/>
            <w:vMerge w:val="restart"/>
          </w:tcPr>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5.1</w:t>
            </w:r>
            <w:r w:rsidRPr="00D26658">
              <w:rPr>
                <w:rFonts w:ascii="Times New Roman" w:hAnsi="Times New Roman" w:cs="Times New Roman"/>
              </w:rPr>
              <w:t> </w:t>
            </w:r>
            <w:r>
              <w:rPr>
                <w:rFonts w:ascii="Times New Roman" w:hAnsi="Times New Roman" w:cs="Times New Roman"/>
              </w:rPr>
              <w:t>Ф</w:t>
            </w:r>
            <w:r w:rsidRPr="00D26658">
              <w:rPr>
                <w:rFonts w:ascii="Times New Roman" w:hAnsi="Times New Roman" w:cs="Times New Roman"/>
              </w:rPr>
              <w:t>актическо</w:t>
            </w:r>
            <w:r>
              <w:rPr>
                <w:rFonts w:ascii="Times New Roman" w:hAnsi="Times New Roman" w:cs="Times New Roman"/>
              </w:rPr>
              <w:t>е</w:t>
            </w:r>
            <w:r w:rsidRPr="00D26658">
              <w:rPr>
                <w:rFonts w:ascii="Times New Roman" w:hAnsi="Times New Roman" w:cs="Times New Roman"/>
              </w:rPr>
              <w:t xml:space="preserve"> присоединени</w:t>
            </w:r>
            <w:r>
              <w:rPr>
                <w:rFonts w:ascii="Times New Roman" w:hAnsi="Times New Roman" w:cs="Times New Roman"/>
              </w:rPr>
              <w:t>е</w:t>
            </w:r>
            <w:r w:rsidRPr="00D26658">
              <w:rPr>
                <w:rFonts w:ascii="Times New Roman" w:hAnsi="Times New Roman" w:cs="Times New Roman"/>
              </w:rPr>
              <w:t xml:space="preserve">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954" w:type="pct"/>
          </w:tcPr>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788"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270"/>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5.2.</w:t>
            </w:r>
            <w:r w:rsidRPr="00D26658">
              <w:rPr>
                <w:rFonts w:ascii="Times New Roman" w:hAnsi="Times New Roman" w:cs="Times New Roman"/>
              </w:rPr>
              <w:t xml:space="preserve"> Оформление сетевой организации и направление (выдача) заявителю: </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Акта об осуществлении технологического присоединения;</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Акта разграничения границ балансовой принадлежности сторон;</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Акт разграничения эксплуатационной ответственности сторон</w:t>
            </w: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 xml:space="preserve">Подписанные со стороны сетевой организации Акты  в письменной форме направляются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rPr>
                <w:rFonts w:ascii="Times New Roman" w:eastAsia="Times New Roman" w:hAnsi="Times New Roman" w:cs="Times New Roman"/>
                <w:lang w:eastAsia="ru-RU"/>
              </w:rPr>
            </w:pPr>
          </w:p>
        </w:tc>
        <w:tc>
          <w:tcPr>
            <w:tcW w:w="663"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5.3.</w:t>
            </w:r>
            <w:r w:rsidRPr="00D26658">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954" w:type="pct"/>
          </w:tcPr>
          <w:p w:rsidR="00D26658" w:rsidRPr="00D26658" w:rsidRDefault="00D26658" w:rsidP="00D26658">
            <w:pPr>
              <w:autoSpaceDE w:val="0"/>
              <w:autoSpaceDN w:val="0"/>
              <w:adjustRightInd w:val="0"/>
              <w:jc w:val="center"/>
              <w:outlineLvl w:val="0"/>
              <w:cnfStyle w:val="000000100000"/>
            </w:pPr>
            <w:r w:rsidRPr="00D26658">
              <w:rPr>
                <w:rFonts w:ascii="Times New Roman" w:hAnsi="Times New Roman" w:cs="Times New Roman"/>
              </w:rPr>
              <w:t>В письменной или электронной форме</w:t>
            </w:r>
          </w:p>
        </w:tc>
        <w:tc>
          <w:tcPr>
            <w:cnfStyle w:val="000010000000"/>
            <w:tcW w:w="582" w:type="pct"/>
          </w:tcPr>
          <w:p w:rsidR="00D26658" w:rsidRPr="00D26658" w:rsidRDefault="00D26658" w:rsidP="00D26658">
            <w:r w:rsidRPr="00D26658">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788" w:type="pct"/>
          </w:tcPr>
          <w:p w:rsidR="00D26658" w:rsidRPr="00D26658" w:rsidRDefault="00D26658" w:rsidP="00D26658">
            <w:pPr>
              <w:cnfStyle w:val="000000100000"/>
            </w:pPr>
            <w:r w:rsidRPr="00D26658">
              <w:rPr>
                <w:rFonts w:ascii="Times New Roman" w:hAnsi="Times New Roman" w:cs="Times New Roman"/>
              </w:rPr>
              <w:t xml:space="preserve">Пункт 19 </w:t>
            </w:r>
            <w:r>
              <w:rPr>
                <w:rFonts w:ascii="Times New Roman" w:hAnsi="Times New Roman" w:cs="Times New Roman"/>
              </w:rPr>
              <w:t xml:space="preserve">(1) </w:t>
            </w:r>
            <w:r w:rsidRPr="00D26658">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bl>
    <w:p w:rsidR="00CA183B" w:rsidRPr="00D26658" w:rsidRDefault="00CA183B" w:rsidP="00D26658">
      <w:pPr>
        <w:spacing w:after="0" w:line="240" w:lineRule="auto"/>
        <w:jc w:val="both"/>
        <w:outlineLvl w:val="0"/>
        <w:rPr>
          <w:rFonts w:ascii="Times New Roman" w:hAnsi="Times New Roman" w:cs="Times New Roman"/>
          <w:b/>
          <w:color w:val="548DD4" w:themeColor="text2" w:themeTint="99"/>
          <w:sz w:val="24"/>
          <w:szCs w:val="24"/>
        </w:rPr>
      </w:pPr>
    </w:p>
    <w:p w:rsidR="0013266D" w:rsidRPr="0067450A" w:rsidRDefault="0013266D" w:rsidP="0013266D">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p>
    <w:p w:rsidR="00C31795" w:rsidRDefault="00C31795" w:rsidP="00C31795">
      <w:pPr>
        <w:autoSpaceDE w:val="0"/>
        <w:autoSpaceDN w:val="0"/>
        <w:adjustRightInd w:val="0"/>
        <w:spacing w:after="0" w:line="240" w:lineRule="auto"/>
        <w:jc w:val="both"/>
        <w:rPr>
          <w:rFonts w:ascii="Times New Roman" w:hAnsi="Times New Roman" w:cs="Times New Roman"/>
          <w:sz w:val="24"/>
          <w:szCs w:val="24"/>
        </w:rPr>
      </w:pPr>
    </w:p>
    <w:p w:rsidR="003C4F1A" w:rsidRDefault="003C4F1A" w:rsidP="003C4F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11" w:history="1">
        <w:r w:rsidRPr="00E607BA">
          <w:rPr>
            <w:rStyle w:val="af4"/>
            <w:rFonts w:ascii="Times New Roman" w:hAnsi="Times New Roman" w:cs="Times New Roman"/>
            <w:sz w:val="24"/>
            <w:szCs w:val="24"/>
            <w:lang w:val="en-US"/>
          </w:rPr>
          <w:t>granat</w:t>
        </w:r>
        <w:r w:rsidRPr="00E607BA">
          <w:rPr>
            <w:rStyle w:val="af4"/>
            <w:rFonts w:ascii="Times New Roman" w:hAnsi="Times New Roman" w:cs="Times New Roman"/>
            <w:sz w:val="24"/>
            <w:szCs w:val="24"/>
          </w:rPr>
          <w:t>2112@</w:t>
        </w:r>
        <w:r w:rsidRPr="00E607BA">
          <w:rPr>
            <w:rStyle w:val="af4"/>
            <w:rFonts w:ascii="Times New Roman" w:hAnsi="Times New Roman" w:cs="Times New Roman"/>
            <w:sz w:val="24"/>
            <w:szCs w:val="24"/>
            <w:lang w:val="en-US"/>
          </w:rPr>
          <w:t>mail</w:t>
        </w:r>
        <w:r w:rsidRPr="00E607BA">
          <w:rPr>
            <w:rStyle w:val="af4"/>
            <w:rFonts w:ascii="Times New Roman" w:hAnsi="Times New Roman" w:cs="Times New Roman"/>
            <w:sz w:val="24"/>
            <w:szCs w:val="24"/>
          </w:rPr>
          <w:t>.</w:t>
        </w:r>
        <w:r w:rsidRPr="00E607BA">
          <w:rPr>
            <w:rStyle w:val="af4"/>
            <w:rFonts w:ascii="Times New Roman" w:hAnsi="Times New Roman" w:cs="Times New Roman"/>
            <w:sz w:val="24"/>
            <w:szCs w:val="24"/>
            <w:lang w:val="en-US"/>
          </w:rPr>
          <w:t>ru</w:t>
        </w:r>
      </w:hyperlink>
      <w:r>
        <w:rPr>
          <w:rFonts w:ascii="Times New Roman" w:hAnsi="Times New Roman" w:cs="Times New Roman"/>
          <w:sz w:val="24"/>
          <w:szCs w:val="24"/>
        </w:rPr>
        <w:t>;</w:t>
      </w:r>
    </w:p>
    <w:p w:rsidR="003C4F1A" w:rsidRPr="001855CA" w:rsidRDefault="003C4F1A" w:rsidP="003C4F1A">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Адреса Центров обслуживания клиентов: </w:t>
      </w:r>
      <w:r>
        <w:rPr>
          <w:rFonts w:ascii="Times New Roman" w:hAnsi="Times New Roman" w:cs="Times New Roman"/>
          <w:b/>
          <w:color w:val="548DD4" w:themeColor="text2" w:themeTint="99"/>
          <w:sz w:val="24"/>
          <w:szCs w:val="24"/>
        </w:rPr>
        <w:t>ООО «Гранат» г. Омск, 36-Северная, 5</w:t>
      </w:r>
    </w:p>
    <w:p w:rsidR="003C4F1A" w:rsidRDefault="003C4F1A" w:rsidP="00C31795">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C31795" w:rsidRDefault="00C31795" w:rsidP="00C31795">
      <w:pPr>
        <w:pStyle w:val="ConsPlusNormal"/>
        <w:ind w:firstLine="540"/>
        <w:jc w:val="both"/>
        <w:rPr>
          <w:sz w:val="24"/>
          <w:szCs w:val="24"/>
        </w:rPr>
      </w:pPr>
    </w:p>
    <w:p w:rsidR="000653F9" w:rsidRPr="00D26658" w:rsidRDefault="000653F9" w:rsidP="00C31795">
      <w:pPr>
        <w:autoSpaceDE w:val="0"/>
        <w:autoSpaceDN w:val="0"/>
        <w:adjustRightInd w:val="0"/>
        <w:spacing w:after="0" w:line="240" w:lineRule="auto"/>
        <w:jc w:val="both"/>
        <w:rPr>
          <w:sz w:val="24"/>
          <w:szCs w:val="24"/>
        </w:rPr>
      </w:pPr>
    </w:p>
    <w:sectPr w:rsidR="000653F9" w:rsidRPr="00D26658" w:rsidSect="003C4F1A">
      <w:pgSz w:w="16838" w:h="11906" w:orient="landscape"/>
      <w:pgMar w:top="568" w:right="850"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3E6" w:rsidRDefault="001E03E6" w:rsidP="00DC7CA8">
      <w:pPr>
        <w:spacing w:after="0" w:line="240" w:lineRule="auto"/>
      </w:pPr>
      <w:r>
        <w:separator/>
      </w:r>
    </w:p>
  </w:endnote>
  <w:endnote w:type="continuationSeparator" w:id="1">
    <w:p w:rsidR="001E03E6" w:rsidRDefault="001E03E6"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3E6" w:rsidRDefault="001E03E6" w:rsidP="00DC7CA8">
      <w:pPr>
        <w:spacing w:after="0" w:line="240" w:lineRule="auto"/>
      </w:pPr>
      <w:r>
        <w:separator/>
      </w:r>
    </w:p>
  </w:footnote>
  <w:footnote w:type="continuationSeparator" w:id="1">
    <w:p w:rsidR="001E03E6" w:rsidRDefault="001E03E6" w:rsidP="00DC7CA8">
      <w:pPr>
        <w:spacing w:after="0" w:line="240" w:lineRule="auto"/>
      </w:pPr>
      <w:r>
        <w:continuationSeparator/>
      </w:r>
    </w:p>
  </w:footnote>
  <w:footnote w:id="2">
    <w:p w:rsidR="00FA6398" w:rsidRPr="00872E55" w:rsidRDefault="00FA6398" w:rsidP="006967D4">
      <w:pPr>
        <w:pStyle w:val="ac"/>
        <w:rPr>
          <w:rFonts w:ascii="Times New Roman" w:hAnsi="Times New Roman" w:cs="Times New Roman"/>
          <w:sz w:val="24"/>
          <w:szCs w:val="24"/>
        </w:rPr>
      </w:pPr>
      <w:r w:rsidRPr="00872E55">
        <w:rPr>
          <w:rStyle w:val="ae"/>
          <w:rFonts w:ascii="Times New Roman" w:hAnsi="Times New Roman" w:cs="Times New Roman"/>
          <w:sz w:val="24"/>
          <w:szCs w:val="24"/>
        </w:rPr>
        <w:footnoteRef/>
      </w:r>
      <w:r w:rsidRPr="00872E55">
        <w:rPr>
          <w:rFonts w:ascii="Times New Roman" w:hAnsi="Times New Roman" w:cs="Times New Roman"/>
          <w:sz w:val="24"/>
          <w:szCs w:val="24"/>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D26658" w:rsidRPr="00872E55" w:rsidRDefault="00D26658" w:rsidP="00142EA5">
      <w:pPr>
        <w:autoSpaceDE w:val="0"/>
        <w:autoSpaceDN w:val="0"/>
        <w:adjustRightInd w:val="0"/>
        <w:spacing w:after="0" w:line="240" w:lineRule="auto"/>
        <w:ind w:firstLine="540"/>
        <w:jc w:val="both"/>
        <w:rPr>
          <w:rFonts w:ascii="Times New Roman" w:hAnsi="Times New Roman" w:cs="Times New Roman"/>
          <w:sz w:val="24"/>
          <w:szCs w:val="24"/>
        </w:rPr>
      </w:pPr>
      <w:r w:rsidRPr="00872E55">
        <w:rPr>
          <w:rStyle w:val="ae"/>
          <w:rFonts w:ascii="Times New Roman" w:hAnsi="Times New Roman" w:cs="Times New Roman"/>
          <w:sz w:val="24"/>
          <w:szCs w:val="24"/>
        </w:rPr>
        <w:footnoteRef/>
      </w:r>
      <w:r w:rsidRPr="00872E55">
        <w:rPr>
          <w:rFonts w:ascii="Times New Roman" w:hAnsi="Times New Roman" w:cs="Times New Roman"/>
          <w:sz w:val="24"/>
          <w:szCs w:val="24"/>
        </w:rP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4">
    <w:p w:rsidR="00D26658" w:rsidRPr="00872E55" w:rsidRDefault="00D26658" w:rsidP="00BA00C5">
      <w:pPr>
        <w:autoSpaceDE w:val="0"/>
        <w:autoSpaceDN w:val="0"/>
        <w:adjustRightInd w:val="0"/>
        <w:spacing w:after="0" w:line="240" w:lineRule="auto"/>
        <w:jc w:val="both"/>
        <w:rPr>
          <w:rFonts w:ascii="Times New Roman" w:hAnsi="Times New Roman" w:cs="Times New Roman"/>
          <w:sz w:val="24"/>
          <w:szCs w:val="24"/>
        </w:rPr>
      </w:pPr>
      <w:r w:rsidRPr="00872E55">
        <w:rPr>
          <w:rStyle w:val="ae"/>
          <w:rFonts w:ascii="Times New Roman" w:hAnsi="Times New Roman" w:cs="Times New Roman"/>
          <w:sz w:val="24"/>
          <w:szCs w:val="24"/>
        </w:rPr>
        <w:footnoteRef/>
      </w:r>
      <w:r w:rsidRPr="00872E55">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872E55">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653F9"/>
    <w:rsid w:val="00000CC2"/>
    <w:rsid w:val="00022F24"/>
    <w:rsid w:val="0002340B"/>
    <w:rsid w:val="0002598C"/>
    <w:rsid w:val="00026177"/>
    <w:rsid w:val="000653F9"/>
    <w:rsid w:val="000825BA"/>
    <w:rsid w:val="000C2731"/>
    <w:rsid w:val="000C3C93"/>
    <w:rsid w:val="000D0D64"/>
    <w:rsid w:val="000E710C"/>
    <w:rsid w:val="0013266D"/>
    <w:rsid w:val="00142EA5"/>
    <w:rsid w:val="001452AF"/>
    <w:rsid w:val="001533DF"/>
    <w:rsid w:val="00162045"/>
    <w:rsid w:val="00164660"/>
    <w:rsid w:val="00166D9F"/>
    <w:rsid w:val="00182892"/>
    <w:rsid w:val="00187BF5"/>
    <w:rsid w:val="0019014D"/>
    <w:rsid w:val="00195358"/>
    <w:rsid w:val="001D45A0"/>
    <w:rsid w:val="001E03E6"/>
    <w:rsid w:val="00206CD3"/>
    <w:rsid w:val="0022778E"/>
    <w:rsid w:val="00231805"/>
    <w:rsid w:val="00233155"/>
    <w:rsid w:val="00242530"/>
    <w:rsid w:val="00251BEC"/>
    <w:rsid w:val="0029622E"/>
    <w:rsid w:val="002963F2"/>
    <w:rsid w:val="002978AF"/>
    <w:rsid w:val="002A0F3D"/>
    <w:rsid w:val="002A16A3"/>
    <w:rsid w:val="002A3BA1"/>
    <w:rsid w:val="002A4954"/>
    <w:rsid w:val="002A5552"/>
    <w:rsid w:val="002C24EC"/>
    <w:rsid w:val="002C56E2"/>
    <w:rsid w:val="0032200A"/>
    <w:rsid w:val="0032230E"/>
    <w:rsid w:val="00326913"/>
    <w:rsid w:val="00347A15"/>
    <w:rsid w:val="0037161F"/>
    <w:rsid w:val="003A30D0"/>
    <w:rsid w:val="003A6292"/>
    <w:rsid w:val="003B555E"/>
    <w:rsid w:val="003B6F93"/>
    <w:rsid w:val="003C4F1A"/>
    <w:rsid w:val="003C556E"/>
    <w:rsid w:val="003D4D3D"/>
    <w:rsid w:val="003F39CA"/>
    <w:rsid w:val="003F5301"/>
    <w:rsid w:val="00401788"/>
    <w:rsid w:val="0040345C"/>
    <w:rsid w:val="00405B1D"/>
    <w:rsid w:val="00405E12"/>
    <w:rsid w:val="0041124A"/>
    <w:rsid w:val="00412BBD"/>
    <w:rsid w:val="00420452"/>
    <w:rsid w:val="00426DA0"/>
    <w:rsid w:val="00442712"/>
    <w:rsid w:val="00443775"/>
    <w:rsid w:val="004A4D60"/>
    <w:rsid w:val="004B75E4"/>
    <w:rsid w:val="004D2FC8"/>
    <w:rsid w:val="004F68F4"/>
    <w:rsid w:val="0051045A"/>
    <w:rsid w:val="0051352D"/>
    <w:rsid w:val="00524428"/>
    <w:rsid w:val="00534E9A"/>
    <w:rsid w:val="00557796"/>
    <w:rsid w:val="0058034E"/>
    <w:rsid w:val="0058149F"/>
    <w:rsid w:val="00584BD8"/>
    <w:rsid w:val="005B627E"/>
    <w:rsid w:val="005C22A7"/>
    <w:rsid w:val="005E5AAE"/>
    <w:rsid w:val="005F2F3E"/>
    <w:rsid w:val="006047AA"/>
    <w:rsid w:val="00614532"/>
    <w:rsid w:val="00620C3D"/>
    <w:rsid w:val="00640439"/>
    <w:rsid w:val="0065173C"/>
    <w:rsid w:val="00664ED5"/>
    <w:rsid w:val="00666E7C"/>
    <w:rsid w:val="00675DBB"/>
    <w:rsid w:val="00677F5A"/>
    <w:rsid w:val="00682244"/>
    <w:rsid w:val="00690D12"/>
    <w:rsid w:val="00693797"/>
    <w:rsid w:val="006967D4"/>
    <w:rsid w:val="006A3ACA"/>
    <w:rsid w:val="006D2EDE"/>
    <w:rsid w:val="006F2514"/>
    <w:rsid w:val="006F446F"/>
    <w:rsid w:val="0070128B"/>
    <w:rsid w:val="00762B2B"/>
    <w:rsid w:val="00776C32"/>
    <w:rsid w:val="0078335E"/>
    <w:rsid w:val="007877ED"/>
    <w:rsid w:val="007919F1"/>
    <w:rsid w:val="007A2C8F"/>
    <w:rsid w:val="007C5088"/>
    <w:rsid w:val="007E41FA"/>
    <w:rsid w:val="00806C78"/>
    <w:rsid w:val="008117CC"/>
    <w:rsid w:val="00823FF3"/>
    <w:rsid w:val="00824E68"/>
    <w:rsid w:val="008254DA"/>
    <w:rsid w:val="0082713E"/>
    <w:rsid w:val="00833AEF"/>
    <w:rsid w:val="00863174"/>
    <w:rsid w:val="0086326F"/>
    <w:rsid w:val="00872E55"/>
    <w:rsid w:val="008C2E25"/>
    <w:rsid w:val="008C64E4"/>
    <w:rsid w:val="008D2E8D"/>
    <w:rsid w:val="008E16CB"/>
    <w:rsid w:val="009001F4"/>
    <w:rsid w:val="00904E58"/>
    <w:rsid w:val="00996EEC"/>
    <w:rsid w:val="009D7322"/>
    <w:rsid w:val="00A22C5F"/>
    <w:rsid w:val="00A276A2"/>
    <w:rsid w:val="00A36C16"/>
    <w:rsid w:val="00A44E14"/>
    <w:rsid w:val="00A474DD"/>
    <w:rsid w:val="00A61E75"/>
    <w:rsid w:val="00A705D8"/>
    <w:rsid w:val="00AC3BB0"/>
    <w:rsid w:val="00AE08E3"/>
    <w:rsid w:val="00AF67C0"/>
    <w:rsid w:val="00B04094"/>
    <w:rsid w:val="00B118E9"/>
    <w:rsid w:val="00B40D8E"/>
    <w:rsid w:val="00B564E5"/>
    <w:rsid w:val="00B8308D"/>
    <w:rsid w:val="00B84849"/>
    <w:rsid w:val="00B97B63"/>
    <w:rsid w:val="00BA00C5"/>
    <w:rsid w:val="00BA531D"/>
    <w:rsid w:val="00BA7F88"/>
    <w:rsid w:val="00BB4032"/>
    <w:rsid w:val="00BB7AE2"/>
    <w:rsid w:val="00BD087E"/>
    <w:rsid w:val="00BE6313"/>
    <w:rsid w:val="00BE7298"/>
    <w:rsid w:val="00C02B7A"/>
    <w:rsid w:val="00C05A4F"/>
    <w:rsid w:val="00C20511"/>
    <w:rsid w:val="00C2064F"/>
    <w:rsid w:val="00C25F4B"/>
    <w:rsid w:val="00C31795"/>
    <w:rsid w:val="00C379FF"/>
    <w:rsid w:val="00C458B0"/>
    <w:rsid w:val="00C514F8"/>
    <w:rsid w:val="00C7174A"/>
    <w:rsid w:val="00C74D96"/>
    <w:rsid w:val="00C75E65"/>
    <w:rsid w:val="00CA183B"/>
    <w:rsid w:val="00CA1E91"/>
    <w:rsid w:val="00CC1A0A"/>
    <w:rsid w:val="00CC211B"/>
    <w:rsid w:val="00CF1785"/>
    <w:rsid w:val="00D1019A"/>
    <w:rsid w:val="00D256FD"/>
    <w:rsid w:val="00D26658"/>
    <w:rsid w:val="00D34055"/>
    <w:rsid w:val="00D37687"/>
    <w:rsid w:val="00D47D80"/>
    <w:rsid w:val="00D50811"/>
    <w:rsid w:val="00D50CC7"/>
    <w:rsid w:val="00D679FC"/>
    <w:rsid w:val="00D73C9D"/>
    <w:rsid w:val="00DC03DD"/>
    <w:rsid w:val="00DC7CA8"/>
    <w:rsid w:val="00E01206"/>
    <w:rsid w:val="00E20DAF"/>
    <w:rsid w:val="00E36F56"/>
    <w:rsid w:val="00E4102D"/>
    <w:rsid w:val="00E5056E"/>
    <w:rsid w:val="00E53D9B"/>
    <w:rsid w:val="00E557B2"/>
    <w:rsid w:val="00E60E5C"/>
    <w:rsid w:val="00E70070"/>
    <w:rsid w:val="00E70F7F"/>
    <w:rsid w:val="00E76FAF"/>
    <w:rsid w:val="00EA53BE"/>
    <w:rsid w:val="00EC6F80"/>
    <w:rsid w:val="00ED42E7"/>
    <w:rsid w:val="00EE2C63"/>
    <w:rsid w:val="00F4184B"/>
    <w:rsid w:val="00F4469B"/>
    <w:rsid w:val="00F87578"/>
    <w:rsid w:val="00FA6398"/>
    <w:rsid w:val="00FC139B"/>
    <w:rsid w:val="00FC1E5A"/>
    <w:rsid w:val="00FC33E3"/>
    <w:rsid w:val="00FE0A69"/>
    <w:rsid w:val="00FF1355"/>
    <w:rsid w:val="00FF3DD0"/>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C31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C31795"/>
    <w:rPr>
      <w:color w:val="0000FF"/>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134568206">
      <w:bodyDiv w:val="1"/>
      <w:marLeft w:val="0"/>
      <w:marRight w:val="0"/>
      <w:marTop w:val="0"/>
      <w:marBottom w:val="0"/>
      <w:divBdr>
        <w:top w:val="none" w:sz="0" w:space="0" w:color="auto"/>
        <w:left w:val="none" w:sz="0" w:space="0" w:color="auto"/>
        <w:bottom w:val="none" w:sz="0" w:space="0" w:color="auto"/>
        <w:right w:val="none" w:sz="0" w:space="0" w:color="auto"/>
      </w:divBdr>
    </w:div>
    <w:div w:id="19915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at2112@mail.ru" TargetMode="Externa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D95D-35A9-431F-8E6E-3EAA582B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Котенок</cp:lastModifiedBy>
  <cp:revision>4</cp:revision>
  <cp:lastPrinted>2014-08-01T10:40:00Z</cp:lastPrinted>
  <dcterms:created xsi:type="dcterms:W3CDTF">2015-07-16T13:44:00Z</dcterms:created>
  <dcterms:modified xsi:type="dcterms:W3CDTF">2015-09-01T03:24:00Z</dcterms:modified>
</cp:coreProperties>
</file>