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 xml:space="preserve">Аренда ТП-8052, 8054, КТП-8056,  кабеля от ТП-8052 до ТП-8056 2 линии по 312м, от РП-852 до   ТП-8052 2 линии по 1100м, </w:t>
      </w:r>
      <w:proofErr w:type="gramStart"/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 xml:space="preserve"> ТП-8052 до ТП-8054 300м, расположенные по адресу: г.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Омск, ул. 36-я Северная, 5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. Пролонгация ранее заключенного договора на 2016г.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526C8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C8D">
        <w:rPr>
          <w:rFonts w:ascii="Times New Roman" w:eastAsia="Times New Roman" w:hAnsi="Times New Roman" w:cs="Times New Roman"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C8D">
        <w:rPr>
          <w:rFonts w:ascii="Times New Roman" w:eastAsia="Times New Roman" w:hAnsi="Times New Roman" w:cs="Times New Roman"/>
          <w:sz w:val="24"/>
          <w:szCs w:val="24"/>
        </w:rPr>
        <w:t>482,2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  <w:proofErr w:type="gramEnd"/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428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526C8D">
        <w:rPr>
          <w:rFonts w:ascii="Times New Roman" w:eastAsia="Times New Roman" w:hAnsi="Times New Roman" w:cs="Times New Roman"/>
          <w:sz w:val="24"/>
          <w:szCs w:val="24"/>
        </w:rPr>
        <w:t>482,2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331344"/>
    <w:rsid w:val="003314AC"/>
    <w:rsid w:val="003D4705"/>
    <w:rsid w:val="00526C8D"/>
    <w:rsid w:val="0055121F"/>
    <w:rsid w:val="00612ED5"/>
    <w:rsid w:val="007B7DE0"/>
    <w:rsid w:val="008A5D08"/>
    <w:rsid w:val="00A946A3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9</cp:revision>
  <dcterms:created xsi:type="dcterms:W3CDTF">2015-07-31T09:11:00Z</dcterms:created>
  <dcterms:modified xsi:type="dcterms:W3CDTF">2016-01-24T12:54:00Z</dcterms:modified>
</cp:coreProperties>
</file>